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6C" w:rsidRPr="00BE4ACA" w:rsidRDefault="0042596C">
      <w:pPr>
        <w:spacing w:before="10"/>
        <w:rPr>
          <w:rFonts w:ascii="Bookman Old Style" w:eastAsia="Bookman Old Style" w:hAnsi="Bookman Old Style" w:cs="Bookman Old Style"/>
          <w:sz w:val="18"/>
          <w:szCs w:val="18"/>
        </w:rPr>
      </w:pPr>
    </w:p>
    <w:p w:rsidR="00774254" w:rsidRPr="00BE4ACA" w:rsidRDefault="00774254" w:rsidP="00774254">
      <w:pPr>
        <w:pStyle w:val="Epgrafe"/>
        <w:tabs>
          <w:tab w:val="clear" w:pos="3402"/>
        </w:tabs>
        <w:ind w:left="709" w:firstLine="0"/>
        <w:jc w:val="center"/>
        <w:rPr>
          <w:rFonts w:ascii="Times New Roman" w:hAnsi="Times New Roman"/>
          <w:sz w:val="24"/>
          <w:szCs w:val="24"/>
        </w:rPr>
      </w:pPr>
      <w:r w:rsidRPr="00BE4ACA">
        <w:rPr>
          <w:rFonts w:ascii="Times New Roman" w:hAnsi="Times New Roman"/>
          <w:sz w:val="24"/>
          <w:szCs w:val="24"/>
        </w:rPr>
        <w:t xml:space="preserve">REUNIÓN DEL </w:t>
      </w:r>
    </w:p>
    <w:p w:rsidR="00774254" w:rsidRPr="00BE4ACA" w:rsidRDefault="00774254" w:rsidP="00774254">
      <w:pPr>
        <w:pStyle w:val="Epgrafe"/>
        <w:tabs>
          <w:tab w:val="clear" w:pos="3402"/>
        </w:tabs>
        <w:ind w:left="709" w:firstLine="0"/>
        <w:jc w:val="center"/>
        <w:rPr>
          <w:rFonts w:ascii="Times New Roman" w:hAnsi="Times New Roman"/>
          <w:sz w:val="24"/>
          <w:szCs w:val="24"/>
        </w:rPr>
      </w:pPr>
      <w:r w:rsidRPr="00BE4ACA">
        <w:rPr>
          <w:rFonts w:ascii="Times New Roman" w:hAnsi="Times New Roman"/>
          <w:sz w:val="24"/>
          <w:szCs w:val="24"/>
        </w:rPr>
        <w:t>CONSEJO DE ADMINISTRACIÓN</w:t>
      </w:r>
    </w:p>
    <w:p w:rsidR="0042596C" w:rsidRDefault="00032656" w:rsidP="00774254">
      <w:pPr>
        <w:pStyle w:val="Epgrafe"/>
        <w:tabs>
          <w:tab w:val="clear" w:pos="3402"/>
        </w:tabs>
        <w:ind w:left="709" w:firstLine="0"/>
        <w:jc w:val="center"/>
        <w:rPr>
          <w:rFonts w:ascii="Times New Roman" w:hAnsi="Times New Roman"/>
          <w:spacing w:val="44"/>
          <w:sz w:val="24"/>
          <w:szCs w:val="24"/>
        </w:rPr>
      </w:pPr>
      <w:r w:rsidRPr="00BE4ACA">
        <w:rPr>
          <w:rFonts w:ascii="Times New Roman" w:hAnsi="Times New Roman"/>
          <w:spacing w:val="-1"/>
          <w:sz w:val="24"/>
          <w:szCs w:val="24"/>
        </w:rPr>
        <w:t>DE</w:t>
      </w:r>
      <w:r w:rsidRPr="00BE4ACA">
        <w:rPr>
          <w:rFonts w:ascii="Times New Roman" w:hAnsi="Times New Roman"/>
          <w:spacing w:val="44"/>
          <w:sz w:val="24"/>
          <w:szCs w:val="24"/>
        </w:rPr>
        <w:t xml:space="preserve"> </w:t>
      </w:r>
      <w:r w:rsidR="007B77F5">
        <w:rPr>
          <w:rFonts w:ascii="Times New Roman" w:hAnsi="Times New Roman"/>
          <w:spacing w:val="44"/>
          <w:sz w:val="24"/>
          <w:szCs w:val="24"/>
        </w:rPr>
        <w:t>18 DE ABRIL</w:t>
      </w:r>
      <w:bookmarkStart w:id="0" w:name="_GoBack"/>
      <w:bookmarkEnd w:id="0"/>
      <w:r w:rsidR="00AC5062">
        <w:rPr>
          <w:rFonts w:ascii="Times New Roman" w:hAnsi="Times New Roman"/>
          <w:spacing w:val="44"/>
          <w:sz w:val="24"/>
          <w:szCs w:val="24"/>
        </w:rPr>
        <w:t xml:space="preserve"> </w:t>
      </w:r>
      <w:proofErr w:type="spellStart"/>
      <w:r w:rsidR="00AC5062">
        <w:rPr>
          <w:rFonts w:ascii="Times New Roman" w:hAnsi="Times New Roman"/>
          <w:spacing w:val="44"/>
          <w:sz w:val="24"/>
          <w:szCs w:val="24"/>
        </w:rPr>
        <w:t>DE</w:t>
      </w:r>
      <w:proofErr w:type="spellEnd"/>
      <w:r w:rsidR="00AC5062">
        <w:rPr>
          <w:rFonts w:ascii="Times New Roman" w:hAnsi="Times New Roman"/>
          <w:spacing w:val="44"/>
          <w:sz w:val="24"/>
          <w:szCs w:val="24"/>
        </w:rPr>
        <w:t xml:space="preserve"> 2024</w:t>
      </w:r>
    </w:p>
    <w:p w:rsidR="0044495C" w:rsidRPr="0044495C" w:rsidRDefault="0044495C" w:rsidP="0044495C">
      <w:pPr>
        <w:rPr>
          <w:lang w:eastAsia="es-ES"/>
        </w:rPr>
      </w:pPr>
    </w:p>
    <w:p w:rsidR="00825E7B" w:rsidRDefault="00825E7B" w:rsidP="00825E7B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ASISTENTES</w:t>
      </w:r>
    </w:p>
    <w:p w:rsidR="00825E7B" w:rsidRDefault="00825E7B" w:rsidP="00825E7B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D. JOSÉ JAVIER SANZ FER</w:t>
      </w:r>
      <w:r w:rsidR="00233136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</w:t>
      </w: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ÁNDEZ.</w:t>
      </w:r>
    </w:p>
    <w:p w:rsid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Presidente de la Autoridad Portuaria de Baleares</w:t>
      </w:r>
    </w:p>
    <w:p w:rsidR="00D96DCE" w:rsidRPr="00233B17" w:rsidRDefault="00D96DCE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233B1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D. ANTONIO GINARD LÓPEZ</w:t>
      </w:r>
    </w:p>
    <w:p w:rsidR="00D96DCE" w:rsidRPr="00FF420F" w:rsidRDefault="00D96DCE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Director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D. JOSÉ F. ESCALAS PORCEL</w:t>
      </w:r>
    </w:p>
    <w:p w:rsid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Capitán Marítimo</w:t>
      </w:r>
    </w:p>
    <w:p w:rsidR="00D96DCE" w:rsidRDefault="00D96DCE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D. MANUEL ACEDO-RICO MONTIEL</w:t>
      </w:r>
    </w:p>
    <w:p w:rsidR="00AC5062" w:rsidRPr="00FF420F" w:rsidRDefault="00AC5062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</w:t>
      </w: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n calidad de asesor </w:t>
      </w:r>
      <w:proofErr w:type="spellStart"/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jurídic</w:t>
      </w:r>
      <w:proofErr w:type="spellEnd"/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(Abogacía del Estado)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Dª. SARA CANDELARIA GARCÍA ALARCÓN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En representación de la Abogacía del Estado</w:t>
      </w:r>
    </w:p>
    <w:p w:rsidR="00FF420F" w:rsidRPr="00FF420F" w:rsidRDefault="00FF420F" w:rsidP="00FF420F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D. JOSÉ </w:t>
      </w:r>
      <w:proofErr w:type="spellStart"/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ANTº</w:t>
      </w:r>
      <w:proofErr w:type="spellEnd"/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MORILLO-VELARDE DEL PESO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En representación del Organismo Público Puertos del Estado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D. </w:t>
      </w:r>
      <w:r w:rsidRPr="00FF420F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LUIS RAMIS DE AYREFLOR CARDELL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Govern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les Illes Balears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 JUAN MANUEL LAFUENTE MIR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Govern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les Illes Balears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 CARLOS SIMARRO VICENS</w:t>
      </w:r>
    </w:p>
    <w:p w:rsid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Govern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les Illes Balears</w:t>
      </w:r>
    </w:p>
    <w:p w:rsidR="0021256E" w:rsidRDefault="0021256E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gramStart"/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D.ª</w:t>
      </w:r>
      <w:proofErr w:type="gramEnd"/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MARTA VIDAL CRESPO</w:t>
      </w:r>
    </w:p>
    <w:p w:rsidR="0021256E" w:rsidRPr="00FF420F" w:rsidRDefault="0021256E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Govern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les Illes Balears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Dª. JOSEFINA LINARES CAPÓ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E</w:t>
      </w:r>
      <w:r w:rsidRPr="00FF420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Consell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Insular de Mallorca</w:t>
      </w: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 ADOLFO VILAFRANCA FLORIT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Consell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Insular de Menorca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D.MARIANO JUAN COLOMAR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Consell</w:t>
      </w:r>
      <w:proofErr w:type="spellEnd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Insular d’ </w:t>
      </w:r>
      <w:proofErr w:type="spellStart"/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Eivissa</w:t>
      </w:r>
      <w:proofErr w:type="spellEnd"/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D. LORENZO CÓRDOBA MARÍ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En representación del </w:t>
      </w:r>
      <w:proofErr w:type="spellStart"/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Consell</w:t>
      </w:r>
      <w:proofErr w:type="spellEnd"/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Insular de Formentera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 EDUARDO SORIANO TORRES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En representación de la Cámara de Comercio de Mallorca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 SANTIAGO MAYOL MUNDO</w:t>
      </w:r>
    </w:p>
    <w:p w:rsidR="00233136" w:rsidRDefault="00FF420F" w:rsidP="00AC5062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En representación de APEAM. Vicepresidente</w:t>
      </w:r>
    </w:p>
    <w:p w:rsidR="0021256E" w:rsidRDefault="0021256E" w:rsidP="0021256E">
      <w:pPr>
        <w:widowControl/>
        <w:tabs>
          <w:tab w:val="left" w:pos="3560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Dª CARMEN PLANAS PALOU</w:t>
      </w:r>
    </w:p>
    <w:p w:rsidR="0021256E" w:rsidRPr="00FF420F" w:rsidRDefault="0021256E" w:rsidP="0021256E">
      <w:pPr>
        <w:widowControl/>
        <w:tabs>
          <w:tab w:val="left" w:pos="3560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E</w:t>
      </w:r>
      <w:r w:rsidRPr="00FF420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n representación de la CAEB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D. MIGUEL CAPÓ PARRILLA</w:t>
      </w:r>
    </w:p>
    <w:p w:rsidR="00FF420F" w:rsidRPr="00FF420F" w:rsidRDefault="00FF420F" w:rsidP="00FF420F">
      <w:pPr>
        <w:widowControl/>
        <w:tabs>
          <w:tab w:val="left" w:pos="3390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En representación de UGT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Dª MARÍA ANTONIA GINARD MOLL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Secretaria</w:t>
      </w:r>
    </w:p>
    <w:p w:rsidR="00FF420F" w:rsidRPr="00FF420F" w:rsidRDefault="00FF420F" w:rsidP="00FF420F">
      <w:pPr>
        <w:widowControl/>
        <w:tabs>
          <w:tab w:val="left" w:pos="8789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82FE5" w:rsidRDefault="00E82FE5" w:rsidP="003E4CE0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82FE5" w:rsidRDefault="00E82FE5" w:rsidP="003E4CE0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E82FE5" w:rsidRDefault="00E82FE5" w:rsidP="003E4CE0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6C5C02" w:rsidRPr="00FF420F" w:rsidRDefault="00FF420F" w:rsidP="003E4CE0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20F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Excusa su asistencia </w:t>
      </w:r>
      <w:r w:rsidR="00AC5062"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D. </w:t>
      </w:r>
      <w:r w:rsidR="00AC5062" w:rsidRPr="00FF420F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RAFAEL RUS CORTÉS</w:t>
      </w:r>
      <w:r w:rsidR="00AC5062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, e</w:t>
      </w:r>
      <w:r w:rsidR="00AC5062"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n representación de la Administración General del Estado</w:t>
      </w:r>
      <w:r w:rsid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y </w:t>
      </w:r>
      <w:r w:rsidR="006C5C02"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D.</w:t>
      </w:r>
      <w:r w:rsidR="006C5C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6C5C02" w:rsidRPr="00FF420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JOSE JAVIER BONET DÍAZ</w:t>
      </w:r>
      <w:r w:rsidR="006C5C0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, e</w:t>
      </w:r>
      <w:r w:rsidR="006C5C02" w:rsidRPr="00FF420F">
        <w:rPr>
          <w:rFonts w:ascii="Times New Roman" w:eastAsia="Times New Roman" w:hAnsi="Times New Roman" w:cs="Times New Roman"/>
          <w:sz w:val="24"/>
          <w:szCs w:val="24"/>
          <w:lang w:eastAsia="es-ES"/>
        </w:rPr>
        <w:t>n representación del Ayuntamiento de Palma</w:t>
      </w:r>
    </w:p>
    <w:p w:rsidR="00547634" w:rsidRPr="00547634" w:rsidRDefault="00547634" w:rsidP="003E4CE0">
      <w:pPr>
        <w:widowControl/>
        <w:tabs>
          <w:tab w:val="left" w:pos="8789"/>
        </w:tabs>
        <w:overflowPunct w:val="0"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A5B40" w:rsidRPr="0009161C" w:rsidRDefault="005A5B40" w:rsidP="003E4CE0">
      <w:pPr>
        <w:ind w:right="424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En la reunión del Consejo de Administración </w:t>
      </w:r>
      <w:r w:rsidR="00461DE7"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de </w:t>
      </w:r>
      <w:r w:rsidR="006C5C02">
        <w:rPr>
          <w:rFonts w:ascii="Times New Roman" w:hAnsi="Times New Roman" w:cs="Times New Roman"/>
          <w:sz w:val="24"/>
          <w:szCs w:val="24"/>
          <w:lang w:eastAsia="es-ES"/>
        </w:rPr>
        <w:t>18 de abril de</w:t>
      </w:r>
      <w:r w:rsidR="009C1D96">
        <w:rPr>
          <w:rFonts w:ascii="Times New Roman" w:hAnsi="Times New Roman" w:cs="Times New Roman"/>
          <w:sz w:val="24"/>
          <w:szCs w:val="24"/>
          <w:lang w:eastAsia="es-ES"/>
        </w:rPr>
        <w:t xml:space="preserve"> 2024</w:t>
      </w:r>
      <w:r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E5056F"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que se </w:t>
      </w:r>
      <w:r w:rsidR="00791759">
        <w:rPr>
          <w:rFonts w:ascii="Times New Roman" w:hAnsi="Times New Roman" w:cs="Times New Roman"/>
          <w:sz w:val="24"/>
          <w:szCs w:val="24"/>
          <w:lang w:eastAsia="es-ES"/>
        </w:rPr>
        <w:t xml:space="preserve"> ha celebrado</w:t>
      </w:r>
      <w:r w:rsidR="00E5056F"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 por videoconferencia</w:t>
      </w:r>
      <w:r w:rsidR="00302610" w:rsidRPr="0009161C">
        <w:rPr>
          <w:rFonts w:ascii="Times New Roman" w:hAnsi="Times New Roman" w:cs="Times New Roman"/>
          <w:sz w:val="24"/>
          <w:szCs w:val="24"/>
          <w:lang w:eastAsia="es-ES"/>
        </w:rPr>
        <w:t>/presencial</w:t>
      </w:r>
      <w:r w:rsidR="00E5056F"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Pr="0009161C">
        <w:rPr>
          <w:rFonts w:ascii="Times New Roman" w:hAnsi="Times New Roman" w:cs="Times New Roman"/>
          <w:sz w:val="24"/>
          <w:szCs w:val="24"/>
          <w:lang w:eastAsia="es-ES"/>
        </w:rPr>
        <w:t>se tratar</w:t>
      </w:r>
      <w:r w:rsidR="00846914" w:rsidRPr="0009161C">
        <w:rPr>
          <w:rFonts w:ascii="Times New Roman" w:hAnsi="Times New Roman" w:cs="Times New Roman"/>
          <w:sz w:val="24"/>
          <w:szCs w:val="24"/>
          <w:lang w:eastAsia="es-ES"/>
        </w:rPr>
        <w:t xml:space="preserve">on los siguientes asuntos recogidos </w:t>
      </w:r>
      <w:r w:rsidRPr="0009161C">
        <w:rPr>
          <w:rFonts w:ascii="Times New Roman" w:hAnsi="Times New Roman" w:cs="Times New Roman"/>
          <w:sz w:val="24"/>
          <w:szCs w:val="24"/>
          <w:lang w:eastAsia="es-ES"/>
        </w:rPr>
        <w:t>en el Orden del día:</w:t>
      </w:r>
    </w:p>
    <w:p w:rsidR="00E5056F" w:rsidRPr="0009161C" w:rsidRDefault="00E5056F" w:rsidP="003E4CE0">
      <w:pPr>
        <w:ind w:right="424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</w:p>
    <w:p w:rsidR="006C5C02" w:rsidRPr="006C5C02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 de aprobación de las bases para el patrocinio de proyectos,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acciones y actividades en materia de responsabilidad social corporativa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 el año 2024.</w:t>
      </w:r>
    </w:p>
    <w:p w:rsidR="006C5C02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aprueban</w:t>
      </w:r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"Bases para el patrocinio de proyectos, acciones y actividades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materia de responsabilidad social corporativa para el año 2024" y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faculta 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Presidente de la APB para la firma y publicación de las convocatorias anuales relativas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al patrocinio de proyectos, acciones y actividades en materia de Responsabilidad Social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Corporativa</w:t>
      </w:r>
    </w:p>
    <w:p w:rsidR="006C5C02" w:rsidRPr="006C5C02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1256E" w:rsidRPr="008D7814" w:rsidRDefault="0021256E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  <w:r w:rsidRPr="008D7814">
        <w:rPr>
          <w:rFonts w:ascii="Times New Roman" w:hAnsi="Times New Roman" w:cs="Times New Roman"/>
          <w:bCs/>
        </w:rPr>
        <w:t>Acuerdo adoptado por unanimidad</w:t>
      </w:r>
    </w:p>
    <w:p w:rsidR="0021256E" w:rsidRPr="0021256E" w:rsidRDefault="0021256E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5C02" w:rsidRPr="006C5C02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 de resolución del concurso público para la "Gestión de una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instalación náutica en régimen de autorización administrativa para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pequeñas y medianas esloras en el puerto de </w:t>
      </w:r>
      <w:proofErr w:type="spellStart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Eivissa</w:t>
      </w:r>
      <w:proofErr w:type="spellEnd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" (ref.: EM 770.1).</w:t>
      </w:r>
    </w:p>
    <w:p w:rsidR="0021256E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Se acuerda elegir como solución más ventajosa en el Concurso Público convocado para el otorgamiento de una autorización, la propuesta presentada por la empresa PUERTOS Y LITORALES SOSTENIBLES, S.L., delegando en el Presidente de la Autoridad Portuaria de Baleares la resolución de este concurso público y el otorgamiento de la correspondiente autorización, si, una vez finalizada su tramitación, no se derivan de ella modificaciones sustanciales respecto a la solución inicialmente elegida, así como la aprobación del Proyecto Constructivo que desarrolle el Proyecto Básico presentado por el licitador 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este concurso público.</w:t>
      </w:r>
    </w:p>
    <w:p w:rsidR="003E4CE0" w:rsidRPr="006C5C02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21256E" w:rsidRPr="008D7814" w:rsidRDefault="0021256E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  <w:r w:rsidRPr="008D7814">
        <w:rPr>
          <w:rFonts w:ascii="Times New Roman" w:hAnsi="Times New Roman" w:cs="Times New Roman"/>
          <w:bCs/>
        </w:rPr>
        <w:t xml:space="preserve">Acuerdo adoptado por </w:t>
      </w:r>
      <w:r w:rsidR="006C5C02">
        <w:rPr>
          <w:rFonts w:ascii="Times New Roman" w:hAnsi="Times New Roman" w:cs="Times New Roman"/>
          <w:bCs/>
        </w:rPr>
        <w:t>mayoría</w:t>
      </w:r>
    </w:p>
    <w:p w:rsidR="0021256E" w:rsidRPr="0021256E" w:rsidRDefault="0021256E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6C5C02" w:rsidRPr="006C5C02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 de aprobación de los Pliegos de Bases y de Cláusulas que han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regir el concurso público para la "prestación del servicio comercial bus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nautic</w:t>
      </w:r>
      <w:proofErr w:type="spellEnd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en la zona I del puerto de </w:t>
      </w:r>
      <w:proofErr w:type="spellStart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Eivissa</w:t>
      </w:r>
      <w:proofErr w:type="spellEnd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" (ref.: AU-C-I-0001).</w:t>
      </w:r>
    </w:p>
    <w:p w:rsidR="006C5C02" w:rsidRPr="006C5C02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 aprueban los pliegos que tienen por o</w:t>
      </w:r>
      <w:r w:rsidR="006C5C02"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bjeto la elección de la solución más ventajosa, así como el posterior otorgamiento del título que autorice la prestación del servicio y la ocupación de las superficies necesarias para el desarrollo de actividad de transporte de pasajeros "Bus </w:t>
      </w:r>
      <w:proofErr w:type="spellStart"/>
      <w:r w:rsidR="006C5C02"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Nautic</w:t>
      </w:r>
      <w:proofErr w:type="spellEnd"/>
      <w:r w:rsidR="006C5C02"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6C5C02"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Eivissa</w:t>
      </w:r>
      <w:proofErr w:type="spellEnd"/>
      <w:r w:rsidR="006C5C02"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el puerto de </w:t>
      </w:r>
      <w:proofErr w:type="spellStart"/>
      <w:r w:rsidR="006C5C02"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Eivissa</w:t>
      </w:r>
      <w:proofErr w:type="spellEnd"/>
      <w:r w:rsidR="006C5C02"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un único prestador y en régimen de exclusividad.</w:t>
      </w:r>
      <w:r w:rsid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tiempo de duración de la autorización será de un año.</w:t>
      </w:r>
    </w:p>
    <w:p w:rsidR="006C5C02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</w:p>
    <w:p w:rsidR="0021256E" w:rsidRDefault="0021256E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  <w:r w:rsidRPr="008D7814">
        <w:rPr>
          <w:rFonts w:ascii="Times New Roman" w:hAnsi="Times New Roman" w:cs="Times New Roman"/>
          <w:bCs/>
        </w:rPr>
        <w:t>Acuerdo adoptado por unanimidad</w:t>
      </w:r>
    </w:p>
    <w:p w:rsidR="00233B17" w:rsidRPr="008D7814" w:rsidRDefault="00233B17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</w:p>
    <w:p w:rsidR="006C5C02" w:rsidRPr="006C5C02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Aprobación de las propuestas de valoración de los terrenos y lámina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agua de la zona de servicio de los puertos de </w:t>
      </w:r>
      <w:proofErr w:type="spellStart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Alcúdia</w:t>
      </w:r>
      <w:proofErr w:type="spellEnd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proofErr w:type="spellStart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Eivissa</w:t>
      </w:r>
      <w:proofErr w:type="spellEnd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, </w:t>
      </w:r>
      <w:proofErr w:type="spellStart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Maó</w:t>
      </w:r>
      <w:proofErr w:type="spellEnd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Palma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y la </w:t>
      </w:r>
      <w:proofErr w:type="spellStart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Savina</w:t>
      </w:r>
      <w:proofErr w:type="spellEnd"/>
      <w:r w:rsidRPr="006C5C0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y de los terrenos afectados de ayudas a la navegación.</w:t>
      </w:r>
    </w:p>
    <w:p w:rsidR="0021256E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aprueban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propuestas de val</w:t>
      </w:r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oración de los terrenos y lámina de agua de la zona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servicios de los puertos de </w:t>
      </w:r>
      <w:proofErr w:type="spellStart"/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Alcúdia</w:t>
      </w:r>
      <w:proofErr w:type="spellEnd"/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Eivissa</w:t>
      </w:r>
      <w:proofErr w:type="spellEnd"/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proofErr w:type="spellStart"/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Maó</w:t>
      </w:r>
      <w:proofErr w:type="spellEnd"/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Palma y la </w:t>
      </w:r>
      <w:proofErr w:type="spellStart"/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Savina</w:t>
      </w:r>
      <w:proofErr w:type="spellEnd"/>
      <w:r w:rsidRPr="006C5C02">
        <w:rPr>
          <w:rFonts w:ascii="Times New Roman" w:eastAsia="Times New Roman" w:hAnsi="Times New Roman" w:cs="Times New Roman"/>
          <w:sz w:val="24"/>
          <w:szCs w:val="24"/>
          <w:lang w:eastAsia="es-ES"/>
        </w:rPr>
        <w:t>, y de los terrenos afectados de ayudas a la navegación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C5C02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5C02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5C02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Acuerdo adoptado por unanimidad.</w:t>
      </w:r>
    </w:p>
    <w:p w:rsidR="006C5C02" w:rsidRDefault="006C5C02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C5C02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 de comunicación al Ministerio Fiscal de las actuaciones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relacionadas con la negativa de </w:t>
      </w:r>
      <w:r w:rsidR="0001245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MDF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hacer entrega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las instalaciones de la concesión administrativa para la "Gestión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puestos de amarre en la dársena interior de poniente del puerto de 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Savina</w:t>
      </w:r>
      <w:proofErr w:type="spellEnd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" EM. 584.1.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Se acuerda  dar traslado al Ministerio Fiscal de los hechos referidos</w:t>
      </w:r>
      <w:r w:rsidR="003E4CE0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en la propuesta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, dando traslado a la Abogacía del Estado para su comparecencia y al instructor del procedimiento sancionador</w:t>
      </w:r>
      <w:r w:rsidRPr="00D056A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.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</w:p>
    <w:p w:rsidR="00D056A1" w:rsidRP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Acuerdo adoptado por unanimidad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D056A1" w:rsidRP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 de nuevas tarifas portua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rias en contraprestación por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los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servicios especiales de personal y medios materiales (T9).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aprueba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inclusión de las cuantías y títulos de las publicaciones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aplicación en la tarifa por servicios diversos prestados por la APB, conforme al Anexo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de la propuesta, que entrarán en vigor el primer día hábil siguiente a la fecha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publicación.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Acuerdo adoptado por unanimidad.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 de acuerdo de prórroga del "Convenio entre la Autoridad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Portuaria de Baleares y el </w:t>
      </w:r>
      <w:proofErr w:type="spellStart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Consell</w:t>
      </w:r>
      <w:proofErr w:type="spellEnd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Insular de Menorca, para la gestión 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financiación de la mejora y explotación de la carretera ME-3, y de 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conexión con otros viales en la zona de servicio del puerto de </w:t>
      </w:r>
      <w:proofErr w:type="spellStart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Maó</w:t>
      </w:r>
      <w:proofErr w:type="spellEnd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", así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como la aceptación de trámites relativos a su financiación.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aprueba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prórroga del "Convenio entre la Autoridad Portuaria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Baleares y el </w:t>
      </w:r>
      <w:proofErr w:type="spellStart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Consell</w:t>
      </w:r>
      <w:proofErr w:type="spellEnd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Insular de Menorca, para la gestión y financiación de la mejora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y explotación de la carretera Me-3, y de su conexión con otros viales en la zona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servicio del Puerto de </w:t>
      </w:r>
      <w:proofErr w:type="spellStart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Maó</w:t>
      </w:r>
      <w:proofErr w:type="spellEnd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", por un periodo máximo de hasta cuatro (4) años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adicionales, conforme a su cláusula 8ª, facultando al Presidente para la suscripción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los documentos oportunos para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 tramitación y formalización, aceptando el inicio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de los trámites oportunos para el incremento del presupuesto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para la financiación del proyecto de "</w:t>
      </w:r>
      <w:proofErr w:type="spellStart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Millora</w:t>
      </w:r>
      <w:proofErr w:type="spellEnd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carretera Me-3 per a </w:t>
      </w:r>
      <w:proofErr w:type="spellStart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l'accés</w:t>
      </w:r>
      <w:proofErr w:type="spellEnd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</w:t>
      </w:r>
      <w:proofErr w:type="spellStart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nou</w:t>
      </w:r>
      <w:proofErr w:type="spellEnd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</w:t>
      </w:r>
      <w:proofErr w:type="spellStart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port</w:t>
      </w:r>
      <w:proofErr w:type="spellEnd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proofErr w:type="spellStart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Maó</w:t>
      </w:r>
      <w:proofErr w:type="spellEnd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" previsto en el Plan de Empresa de la APB y en el FFATP, a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vista de la última revisión y actualización de los precios de dicho proyecto.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4CE0" w:rsidRPr="008D7814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  <w:r w:rsidRPr="008D7814">
        <w:rPr>
          <w:rFonts w:ascii="Times New Roman" w:hAnsi="Times New Roman" w:cs="Times New Roman"/>
          <w:bCs/>
        </w:rPr>
        <w:t>Acuerdo adoptado por unanimidad</w:t>
      </w:r>
    </w:p>
    <w:p w:rsidR="003E4CE0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056A1" w:rsidRP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 de aprobación del Pliego de prescripciones particulares del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servicio portuario de practicaje en el puerto de </w:t>
      </w:r>
      <w:proofErr w:type="spellStart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Eivissa</w:t>
      </w:r>
      <w:proofErr w:type="spellEnd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conforme 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Reglamento Europeo UE 2017/352 y en virtud de lo dispuesto en 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113 del Texto Refundido de la Ley de Puertos del Estado y de 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Marina Mercante, aprobado por R.D.L. 2/2011 de 5 de septiembre.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aprueba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Pliego de Prescripciones Particulares del Servicio Portuario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Practicaje en el Puerto de </w:t>
      </w:r>
      <w:proofErr w:type="spellStart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Eivissa</w:t>
      </w:r>
      <w:proofErr w:type="spellEnd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, (que sustituye al vigente, aprobado por el Consejo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Administración el 16 de diciembre de 2009), y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 ordena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 publicación en el BOE.</w:t>
      </w:r>
    </w:p>
    <w:p w:rsidR="003E4CE0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4CE0" w:rsidRPr="008D7814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  <w:r w:rsidRPr="008D7814">
        <w:rPr>
          <w:rFonts w:ascii="Times New Roman" w:hAnsi="Times New Roman" w:cs="Times New Roman"/>
          <w:bCs/>
        </w:rPr>
        <w:t>Acuerdo adoptado por unanimidad</w:t>
      </w:r>
    </w:p>
    <w:p w:rsidR="003E4CE0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4CE0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056A1" w:rsidRP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 de aprobación del pliego de bases del concurso para 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adjudicación de la licencia para prestar el servicio portuario de practicaje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en el puerto de </w:t>
      </w:r>
      <w:proofErr w:type="spellStart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Eivissa</w:t>
      </w:r>
      <w:proofErr w:type="spellEnd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conforme al Reglamento Europeo UE 2017/352 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 virtud de lo dispuesto en el artículo 115 Del Texto Refundido de la Ley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Puertos del Estado y de la Marina Mercante, aprobado por Real Decreto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Legislativo 2/2011, de 5 de septiembre.</w:t>
      </w:r>
    </w:p>
    <w:p w:rsidR="00D056A1" w:rsidRP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aprueba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Pliego de bases del Concurso para la adjudicación de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Licencia para prestar el servicio portuario de Practicaje en el puerto de </w:t>
      </w:r>
      <w:proofErr w:type="spellStart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Eivissa</w:t>
      </w:r>
      <w:proofErr w:type="spellEnd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ordena su publicación en el BOE.</w:t>
      </w:r>
    </w:p>
    <w:p w:rsidR="003E4CE0" w:rsidRDefault="003E4CE0" w:rsidP="003E4CE0">
      <w:pPr>
        <w:widowControl/>
        <w:autoSpaceDE w:val="0"/>
        <w:autoSpaceDN w:val="0"/>
        <w:adjustRightInd w:val="0"/>
        <w:ind w:right="42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4CE0" w:rsidRPr="008D7814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  <w:r w:rsidRPr="008D7814">
        <w:rPr>
          <w:rFonts w:ascii="Times New Roman" w:hAnsi="Times New Roman" w:cs="Times New Roman"/>
          <w:bCs/>
        </w:rPr>
        <w:t>Acuerdo adoptado por unanimidad</w:t>
      </w:r>
    </w:p>
    <w:p w:rsidR="003E4CE0" w:rsidRDefault="003E4CE0" w:rsidP="003E4CE0">
      <w:pPr>
        <w:widowControl/>
        <w:autoSpaceDE w:val="0"/>
        <w:autoSpaceDN w:val="0"/>
        <w:adjustRightInd w:val="0"/>
        <w:ind w:right="42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056A1" w:rsidRP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 de aprobación de la aplicación de las tarifas del pliego de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prescripciones particulares del servicio portuario de amarre y desamarre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buques en el puerto de Palma, aprobado por el Consejo de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Administración de la Autoridad Portuaria de Baleares, en sesión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celebrada el 20 de marzo de 2024.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aprueba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aplicación de las tarifas máximas del Pliego de Prescripciones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Particulares del Servicio Portuario de Amarre y Desamarre de buques en el puerto de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Palma, aprobado por el Consejo de Administración de la Autoridad Portuaria, en sesión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celebrada el 20 de marzo de 2024, a partir del 1 de mayo de 2024 y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ordena su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publicación en el BOE.</w:t>
      </w:r>
    </w:p>
    <w:p w:rsidR="003E4CE0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4CE0" w:rsidRPr="008D7814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  <w:r w:rsidRPr="008D7814">
        <w:rPr>
          <w:rFonts w:ascii="Times New Roman" w:hAnsi="Times New Roman" w:cs="Times New Roman"/>
          <w:bCs/>
        </w:rPr>
        <w:t>Acuerdo adoptado por unanimidad</w:t>
      </w:r>
    </w:p>
    <w:p w:rsidR="003E4CE0" w:rsidRPr="00D056A1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056A1" w:rsidRP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 de aprobación de la aplicación de las tarifas del pliego de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prescripciones particulares del servicio portuario de amarre y desamarre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de buques en el puerto de </w:t>
      </w:r>
      <w:proofErr w:type="spellStart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Alcúdia</w:t>
      </w:r>
      <w:proofErr w:type="spellEnd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aprobado por el Consejo de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Administración de la Autoridad Portuaria de Baleares, en sesión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celebrada el 20 de marzo de 2024.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aprueba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aplicación de las tarifas máximas del Pliego de Prescripciones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Particulares del Servicio Portuario de Amarre y Desamarre de buques en el puerto de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Alcúdia</w:t>
      </w:r>
      <w:proofErr w:type="spellEnd"/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, aprobado por el Consejo de Administración de la Autoridad Portuaria, en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sesión celebrada el 20 de marzo de 2024, a partir del 1 de mayo de 2024 y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se ordena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publicación en el BOE.</w:t>
      </w:r>
    </w:p>
    <w:p w:rsidR="003E4CE0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4CE0" w:rsidRPr="008D7814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  <w:r w:rsidRPr="008D7814">
        <w:rPr>
          <w:rFonts w:ascii="Times New Roman" w:hAnsi="Times New Roman" w:cs="Times New Roman"/>
          <w:bCs/>
        </w:rPr>
        <w:t>Acuerdo adoptado por unanimidad</w:t>
      </w:r>
    </w:p>
    <w:p w:rsidR="003E4CE0" w:rsidRPr="00D056A1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056A1" w:rsidRP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Propuesta de aprobación de la aplicación de las tarifas del pliego de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prescripciones particulares del servicio portuario de amarre y desamarre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de buques en el puerto de </w:t>
      </w:r>
      <w:proofErr w:type="spellStart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Maó</w:t>
      </w:r>
      <w:proofErr w:type="spellEnd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, aprobado por el Consejo de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Administración de la Autoridad Portuaria de Baleares, en sesión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celebrada el 20 de marzo de 2024.</w:t>
      </w:r>
    </w:p>
    <w:p w:rsidR="00D056A1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 aprueba l</w:t>
      </w:r>
      <w:r w:rsidR="00D056A1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a aplicación de las tarifas máximas del Pliego de Prescripciones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056A1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Particulares del Servicio Portuario de Amarre y Desamarre de buques en el puerto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D056A1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Maó</w:t>
      </w:r>
      <w:proofErr w:type="spellEnd"/>
      <w:r w:rsidR="00D056A1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, aprobado por el Consejo de Administración de la Autoridad Portuaria, en sesión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056A1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celebrada el 20 de marzo de 2024, a partir del 1 de mayo de 2024 y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 ordena</w:t>
      </w:r>
      <w:r w:rsidR="00D056A1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056A1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publicación en el BOE.</w:t>
      </w:r>
    </w:p>
    <w:p w:rsidR="003E4CE0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4CE0" w:rsidRPr="008D7814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  <w:r w:rsidRPr="008D7814">
        <w:rPr>
          <w:rFonts w:ascii="Times New Roman" w:hAnsi="Times New Roman" w:cs="Times New Roman"/>
          <w:bCs/>
        </w:rPr>
        <w:t>Acuerdo adoptado por unanimidad</w:t>
      </w:r>
    </w:p>
    <w:p w:rsidR="003E4CE0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E4CE0" w:rsidRPr="00D056A1" w:rsidRDefault="003E4CE0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056A1" w:rsidRP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Propuesta de aprobación del reglamento de explotación y policía de la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autorización administrativa para la gestión de puestos de amarre en la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punta de Cala Figuera, en el muelle de levante del puerto de </w:t>
      </w:r>
      <w:proofErr w:type="spellStart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Maó</w:t>
      </w:r>
      <w:proofErr w:type="spellEnd"/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(E.M.-</w:t>
      </w:r>
      <w:r w:rsidR="003E4CE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779/GSP-180).</w:t>
      </w:r>
    </w:p>
    <w:p w:rsidR="00D056A1" w:rsidRDefault="00D056A1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aprueba el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Reglamento de Explotación y Policía de la autorización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administrativa de dominio público portuario para la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“G</w:t>
      </w:r>
      <w:r w:rsidR="003E4CE0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estión de puestos de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E4CE0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amarre en la punta de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="003E4CE0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ala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F</w:t>
      </w:r>
      <w:r w:rsidR="003E4CE0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iguera, en el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M</w:t>
      </w:r>
      <w:r w:rsidR="003E4CE0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uelle de 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="003E4CE0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evante del</w:t>
      </w:r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E4CE0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puerto de </w:t>
      </w:r>
      <w:proofErr w:type="spellStart"/>
      <w:r w:rsidR="003E4CE0">
        <w:rPr>
          <w:rFonts w:ascii="Times New Roman" w:eastAsia="Times New Roman" w:hAnsi="Times New Roman" w:cs="Times New Roman"/>
          <w:sz w:val="24"/>
          <w:szCs w:val="24"/>
          <w:lang w:eastAsia="es-ES"/>
        </w:rPr>
        <w:t>M</w:t>
      </w:r>
      <w:r w:rsidR="003E4CE0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aó</w:t>
      </w:r>
      <w:proofErr w:type="spellEnd"/>
      <w:r w:rsidR="003E4CE0"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056A1">
        <w:rPr>
          <w:rFonts w:ascii="Times New Roman" w:eastAsia="Times New Roman" w:hAnsi="Times New Roman" w:cs="Times New Roman"/>
          <w:sz w:val="24"/>
          <w:szCs w:val="24"/>
          <w:lang w:eastAsia="es-ES"/>
        </w:rPr>
        <w:t>(E.M.-779/GSP-180), de la que es titular TANIT IBIZA PORT SA.</w:t>
      </w:r>
    </w:p>
    <w:p w:rsidR="003F0533" w:rsidRDefault="003F0533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</w:p>
    <w:p w:rsidR="009C1D96" w:rsidRPr="008D7814" w:rsidRDefault="009C1D96" w:rsidP="003E4CE0">
      <w:pPr>
        <w:widowControl/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bCs/>
        </w:rPr>
      </w:pPr>
      <w:r w:rsidRPr="008D7814">
        <w:rPr>
          <w:rFonts w:ascii="Times New Roman" w:hAnsi="Times New Roman" w:cs="Times New Roman"/>
          <w:bCs/>
        </w:rPr>
        <w:t>Acuerdo adoptado por unanimidad</w:t>
      </w:r>
    </w:p>
    <w:p w:rsidR="0073145C" w:rsidRDefault="0073145C" w:rsidP="003E4CE0">
      <w:pPr>
        <w:widowControl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026CE" w:rsidRPr="00330033" w:rsidRDefault="007026CE" w:rsidP="00330033">
      <w:pPr>
        <w:widowControl/>
        <w:ind w:left="720" w:right="-1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sectPr w:rsidR="007026CE" w:rsidRPr="00330033">
      <w:headerReference w:type="default" r:id="rId9"/>
      <w:footerReference w:type="default" r:id="rId10"/>
      <w:pgSz w:w="11900" w:h="16840"/>
      <w:pgMar w:top="2160" w:right="980" w:bottom="1200" w:left="1220" w:header="60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E5" w:rsidRDefault="00E82FE5">
      <w:r>
        <w:separator/>
      </w:r>
    </w:p>
  </w:endnote>
  <w:endnote w:type="continuationSeparator" w:id="0">
    <w:p w:rsidR="00E82FE5" w:rsidRDefault="00E8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393988"/>
      <w:docPartObj>
        <w:docPartGallery w:val="Page Numbers (Bottom of Page)"/>
        <w:docPartUnique/>
      </w:docPartObj>
    </w:sdtPr>
    <w:sdtEndPr/>
    <w:sdtContent>
      <w:p w:rsidR="00E82FE5" w:rsidRDefault="00E82F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7F5">
          <w:rPr>
            <w:noProof/>
          </w:rPr>
          <w:t>1</w:t>
        </w:r>
        <w:r>
          <w:fldChar w:fldCharType="end"/>
        </w:r>
      </w:p>
    </w:sdtContent>
  </w:sdt>
  <w:p w:rsidR="00E82FE5" w:rsidRPr="0066199E" w:rsidRDefault="00E82FE5" w:rsidP="0066199E">
    <w:pPr>
      <w:spacing w:line="14" w:lineRule="auto"/>
      <w:rPr>
        <w:sz w:val="20"/>
        <w:szCs w:val="20"/>
        <w:lang w:val="es-ES_tradnl"/>
      </w:rPr>
    </w:pPr>
    <w:r w:rsidRPr="0066199E">
      <w:rPr>
        <w:sz w:val="20"/>
        <w:szCs w:val="20"/>
        <w:lang w:val="es-ES_tradnl"/>
      </w:rPr>
      <w:tab/>
    </w:r>
  </w:p>
  <w:p w:rsidR="00E82FE5" w:rsidRDefault="00E82FE5" w:rsidP="0066199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E5" w:rsidRDefault="00E82FE5">
      <w:r>
        <w:separator/>
      </w:r>
    </w:p>
  </w:footnote>
  <w:footnote w:type="continuationSeparator" w:id="0">
    <w:p w:rsidR="00E82FE5" w:rsidRDefault="00E8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E5" w:rsidRDefault="00E82FE5">
    <w:pPr>
      <w:spacing w:line="14" w:lineRule="auto"/>
      <w:rPr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503312480" behindDoc="1" locked="0" layoutInCell="1" allowOverlap="1" wp14:anchorId="4B132C4C" wp14:editId="39974CEF">
          <wp:simplePos x="0" y="0"/>
          <wp:positionH relativeFrom="page">
            <wp:posOffset>838200</wp:posOffset>
          </wp:positionH>
          <wp:positionV relativeFrom="page">
            <wp:posOffset>381000</wp:posOffset>
          </wp:positionV>
          <wp:extent cx="5634355" cy="9906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43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1F6"/>
    <w:multiLevelType w:val="hybridMultilevel"/>
    <w:tmpl w:val="B72EFDF0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E27A9"/>
    <w:multiLevelType w:val="hybridMultilevel"/>
    <w:tmpl w:val="D55CCB56"/>
    <w:lvl w:ilvl="0" w:tplc="C110112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0F6791"/>
    <w:multiLevelType w:val="hybridMultilevel"/>
    <w:tmpl w:val="E1C25CD2"/>
    <w:lvl w:ilvl="0" w:tplc="61D0CA24">
      <w:start w:val="1"/>
      <w:numFmt w:val="decimal"/>
      <w:lvlText w:val="%1."/>
      <w:lvlJc w:val="left"/>
      <w:pPr>
        <w:ind w:left="660" w:hanging="285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3D486CE8">
      <w:start w:val="1"/>
      <w:numFmt w:val="bullet"/>
      <w:lvlText w:val="•"/>
      <w:lvlJc w:val="left"/>
      <w:pPr>
        <w:ind w:left="1564" w:hanging="285"/>
      </w:pPr>
      <w:rPr>
        <w:rFonts w:hint="default"/>
      </w:rPr>
    </w:lvl>
    <w:lvl w:ilvl="2" w:tplc="9A1208D0">
      <w:start w:val="1"/>
      <w:numFmt w:val="bullet"/>
      <w:lvlText w:val="•"/>
      <w:lvlJc w:val="left"/>
      <w:pPr>
        <w:ind w:left="2468" w:hanging="285"/>
      </w:pPr>
      <w:rPr>
        <w:rFonts w:hint="default"/>
      </w:rPr>
    </w:lvl>
    <w:lvl w:ilvl="3" w:tplc="7986A1E2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011ABD64">
      <w:start w:val="1"/>
      <w:numFmt w:val="bullet"/>
      <w:lvlText w:val="•"/>
      <w:lvlJc w:val="left"/>
      <w:pPr>
        <w:ind w:left="4276" w:hanging="285"/>
      </w:pPr>
      <w:rPr>
        <w:rFonts w:hint="default"/>
      </w:rPr>
    </w:lvl>
    <w:lvl w:ilvl="5" w:tplc="1F30D058">
      <w:start w:val="1"/>
      <w:numFmt w:val="bullet"/>
      <w:lvlText w:val="•"/>
      <w:lvlJc w:val="left"/>
      <w:pPr>
        <w:ind w:left="5180" w:hanging="285"/>
      </w:pPr>
      <w:rPr>
        <w:rFonts w:hint="default"/>
      </w:rPr>
    </w:lvl>
    <w:lvl w:ilvl="6" w:tplc="55F29D5A">
      <w:start w:val="1"/>
      <w:numFmt w:val="bullet"/>
      <w:lvlText w:val="•"/>
      <w:lvlJc w:val="left"/>
      <w:pPr>
        <w:ind w:left="6084" w:hanging="285"/>
      </w:pPr>
      <w:rPr>
        <w:rFonts w:hint="default"/>
      </w:rPr>
    </w:lvl>
    <w:lvl w:ilvl="7" w:tplc="FB8CACDC">
      <w:start w:val="1"/>
      <w:numFmt w:val="bullet"/>
      <w:lvlText w:val="•"/>
      <w:lvlJc w:val="left"/>
      <w:pPr>
        <w:ind w:left="6988" w:hanging="285"/>
      </w:pPr>
      <w:rPr>
        <w:rFonts w:hint="default"/>
      </w:rPr>
    </w:lvl>
    <w:lvl w:ilvl="8" w:tplc="278A4DF6">
      <w:start w:val="1"/>
      <w:numFmt w:val="bullet"/>
      <w:lvlText w:val="•"/>
      <w:lvlJc w:val="left"/>
      <w:pPr>
        <w:ind w:left="7892" w:hanging="285"/>
      </w:pPr>
      <w:rPr>
        <w:rFonts w:hint="default"/>
      </w:rPr>
    </w:lvl>
  </w:abstractNum>
  <w:abstractNum w:abstractNumId="3">
    <w:nsid w:val="0D8B4A64"/>
    <w:multiLevelType w:val="hybridMultilevel"/>
    <w:tmpl w:val="6816ACF4"/>
    <w:lvl w:ilvl="0" w:tplc="AD44BD80">
      <w:start w:val="13"/>
      <w:numFmt w:val="bullet"/>
      <w:lvlText w:val="-"/>
      <w:lvlJc w:val="left"/>
      <w:pPr>
        <w:ind w:left="11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>
    <w:nsid w:val="1A7F3F75"/>
    <w:multiLevelType w:val="hybridMultilevel"/>
    <w:tmpl w:val="5D82A5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D3392"/>
    <w:multiLevelType w:val="hybridMultilevel"/>
    <w:tmpl w:val="381C09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9A8"/>
    <w:multiLevelType w:val="hybridMultilevel"/>
    <w:tmpl w:val="CF50DB86"/>
    <w:lvl w:ilvl="0" w:tplc="0C0A000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7">
    <w:nsid w:val="611D5934"/>
    <w:multiLevelType w:val="hybridMultilevel"/>
    <w:tmpl w:val="CF78AD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22B4A"/>
    <w:multiLevelType w:val="hybridMultilevel"/>
    <w:tmpl w:val="9586A216"/>
    <w:lvl w:ilvl="0" w:tplc="0AACE952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16B62F8"/>
    <w:multiLevelType w:val="hybridMultilevel"/>
    <w:tmpl w:val="2132F03A"/>
    <w:lvl w:ilvl="0" w:tplc="FC365FA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CA7E0A"/>
    <w:multiLevelType w:val="hybridMultilevel"/>
    <w:tmpl w:val="5558AB50"/>
    <w:lvl w:ilvl="0" w:tplc="3AF2A2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6C"/>
    <w:rsid w:val="00006F77"/>
    <w:rsid w:val="00010A24"/>
    <w:rsid w:val="0001245C"/>
    <w:rsid w:val="0001716B"/>
    <w:rsid w:val="0003063D"/>
    <w:rsid w:val="00031C7A"/>
    <w:rsid w:val="00032656"/>
    <w:rsid w:val="000333A4"/>
    <w:rsid w:val="00033B19"/>
    <w:rsid w:val="000518FC"/>
    <w:rsid w:val="0005399F"/>
    <w:rsid w:val="00057237"/>
    <w:rsid w:val="000613E8"/>
    <w:rsid w:val="00064491"/>
    <w:rsid w:val="000672A5"/>
    <w:rsid w:val="000721A0"/>
    <w:rsid w:val="00084E3F"/>
    <w:rsid w:val="0009161C"/>
    <w:rsid w:val="00093D7C"/>
    <w:rsid w:val="000A195C"/>
    <w:rsid w:val="000A1FEE"/>
    <w:rsid w:val="000A2CE6"/>
    <w:rsid w:val="000C0FDB"/>
    <w:rsid w:val="000D5400"/>
    <w:rsid w:val="000E5336"/>
    <w:rsid w:val="000F509F"/>
    <w:rsid w:val="001052D3"/>
    <w:rsid w:val="00115C53"/>
    <w:rsid w:val="001166A4"/>
    <w:rsid w:val="001338FF"/>
    <w:rsid w:val="001457A5"/>
    <w:rsid w:val="00162DD0"/>
    <w:rsid w:val="00166892"/>
    <w:rsid w:val="001833A1"/>
    <w:rsid w:val="001B141E"/>
    <w:rsid w:val="001C0606"/>
    <w:rsid w:val="001D57E4"/>
    <w:rsid w:val="001F3F04"/>
    <w:rsid w:val="00201D2D"/>
    <w:rsid w:val="00203E0D"/>
    <w:rsid w:val="0021256E"/>
    <w:rsid w:val="002133FD"/>
    <w:rsid w:val="002228CD"/>
    <w:rsid w:val="002319E3"/>
    <w:rsid w:val="00233136"/>
    <w:rsid w:val="00233B17"/>
    <w:rsid w:val="002570C2"/>
    <w:rsid w:val="00271DEC"/>
    <w:rsid w:val="00283BF1"/>
    <w:rsid w:val="0028768D"/>
    <w:rsid w:val="00287C67"/>
    <w:rsid w:val="002916AA"/>
    <w:rsid w:val="002A07E1"/>
    <w:rsid w:val="002A29DA"/>
    <w:rsid w:val="002A5C1F"/>
    <w:rsid w:val="002B77C2"/>
    <w:rsid w:val="002B7A71"/>
    <w:rsid w:val="002D634F"/>
    <w:rsid w:val="002F4277"/>
    <w:rsid w:val="00302517"/>
    <w:rsid w:val="00302610"/>
    <w:rsid w:val="00307D64"/>
    <w:rsid w:val="00323CCC"/>
    <w:rsid w:val="00330033"/>
    <w:rsid w:val="00335A22"/>
    <w:rsid w:val="00341389"/>
    <w:rsid w:val="003434C2"/>
    <w:rsid w:val="003457D1"/>
    <w:rsid w:val="00345E76"/>
    <w:rsid w:val="00346C57"/>
    <w:rsid w:val="003737DD"/>
    <w:rsid w:val="00381C8B"/>
    <w:rsid w:val="00385A3D"/>
    <w:rsid w:val="0038797A"/>
    <w:rsid w:val="003A21C4"/>
    <w:rsid w:val="003B7FB9"/>
    <w:rsid w:val="003D65E4"/>
    <w:rsid w:val="003D7E7B"/>
    <w:rsid w:val="003E31E5"/>
    <w:rsid w:val="003E4CE0"/>
    <w:rsid w:val="003F0533"/>
    <w:rsid w:val="003F087A"/>
    <w:rsid w:val="00400F45"/>
    <w:rsid w:val="00416AA4"/>
    <w:rsid w:val="00420553"/>
    <w:rsid w:val="0042596C"/>
    <w:rsid w:val="00431576"/>
    <w:rsid w:val="00437570"/>
    <w:rsid w:val="004400E9"/>
    <w:rsid w:val="0044495C"/>
    <w:rsid w:val="0045257C"/>
    <w:rsid w:val="00461DE7"/>
    <w:rsid w:val="004A3A44"/>
    <w:rsid w:val="004A61AD"/>
    <w:rsid w:val="004C1EFD"/>
    <w:rsid w:val="004D3B8E"/>
    <w:rsid w:val="004E40CC"/>
    <w:rsid w:val="004F6B1E"/>
    <w:rsid w:val="004F7226"/>
    <w:rsid w:val="00501182"/>
    <w:rsid w:val="00503C9D"/>
    <w:rsid w:val="005040CC"/>
    <w:rsid w:val="0050511D"/>
    <w:rsid w:val="005255D5"/>
    <w:rsid w:val="005257FD"/>
    <w:rsid w:val="005326DB"/>
    <w:rsid w:val="00533435"/>
    <w:rsid w:val="00535DE9"/>
    <w:rsid w:val="00547634"/>
    <w:rsid w:val="00553916"/>
    <w:rsid w:val="0056164A"/>
    <w:rsid w:val="0056525E"/>
    <w:rsid w:val="00581D15"/>
    <w:rsid w:val="00594A39"/>
    <w:rsid w:val="00595030"/>
    <w:rsid w:val="0059674D"/>
    <w:rsid w:val="005A5B40"/>
    <w:rsid w:val="005D5917"/>
    <w:rsid w:val="005E05D2"/>
    <w:rsid w:val="005F2BE1"/>
    <w:rsid w:val="00603A43"/>
    <w:rsid w:val="006079FE"/>
    <w:rsid w:val="00617E8A"/>
    <w:rsid w:val="00630C0A"/>
    <w:rsid w:val="006358AB"/>
    <w:rsid w:val="0064535A"/>
    <w:rsid w:val="00646179"/>
    <w:rsid w:val="0066199E"/>
    <w:rsid w:val="006624C9"/>
    <w:rsid w:val="00663F15"/>
    <w:rsid w:val="00685F24"/>
    <w:rsid w:val="00686738"/>
    <w:rsid w:val="006908E2"/>
    <w:rsid w:val="006A03E4"/>
    <w:rsid w:val="006A4E25"/>
    <w:rsid w:val="006A69CB"/>
    <w:rsid w:val="006B1C65"/>
    <w:rsid w:val="006B43D0"/>
    <w:rsid w:val="006C5C02"/>
    <w:rsid w:val="006E19B1"/>
    <w:rsid w:val="006F783D"/>
    <w:rsid w:val="007026CE"/>
    <w:rsid w:val="00704B1E"/>
    <w:rsid w:val="0073145C"/>
    <w:rsid w:val="00742D40"/>
    <w:rsid w:val="00773B21"/>
    <w:rsid w:val="00774254"/>
    <w:rsid w:val="0077702A"/>
    <w:rsid w:val="00791759"/>
    <w:rsid w:val="007962B8"/>
    <w:rsid w:val="007A0B14"/>
    <w:rsid w:val="007A41E1"/>
    <w:rsid w:val="007A6754"/>
    <w:rsid w:val="007B61FC"/>
    <w:rsid w:val="007B77F5"/>
    <w:rsid w:val="007C49CD"/>
    <w:rsid w:val="007D3C65"/>
    <w:rsid w:val="007E029A"/>
    <w:rsid w:val="008123D1"/>
    <w:rsid w:val="00825E7B"/>
    <w:rsid w:val="0084534E"/>
    <w:rsid w:val="00846914"/>
    <w:rsid w:val="008535A5"/>
    <w:rsid w:val="00867E31"/>
    <w:rsid w:val="0087195D"/>
    <w:rsid w:val="008824AB"/>
    <w:rsid w:val="00884621"/>
    <w:rsid w:val="00894C60"/>
    <w:rsid w:val="00894F26"/>
    <w:rsid w:val="00895497"/>
    <w:rsid w:val="008A4CAF"/>
    <w:rsid w:val="008A729E"/>
    <w:rsid w:val="008A76A7"/>
    <w:rsid w:val="008B64D0"/>
    <w:rsid w:val="008C0FB7"/>
    <w:rsid w:val="008D3753"/>
    <w:rsid w:val="008D7814"/>
    <w:rsid w:val="008E3A5B"/>
    <w:rsid w:val="008F2F45"/>
    <w:rsid w:val="008F66D9"/>
    <w:rsid w:val="0090173C"/>
    <w:rsid w:val="00903106"/>
    <w:rsid w:val="00905924"/>
    <w:rsid w:val="00940E83"/>
    <w:rsid w:val="0095192B"/>
    <w:rsid w:val="00954DF4"/>
    <w:rsid w:val="009640EC"/>
    <w:rsid w:val="00967376"/>
    <w:rsid w:val="00972E21"/>
    <w:rsid w:val="00980B55"/>
    <w:rsid w:val="009874CB"/>
    <w:rsid w:val="009A1C49"/>
    <w:rsid w:val="009A755A"/>
    <w:rsid w:val="009B633D"/>
    <w:rsid w:val="009C1D96"/>
    <w:rsid w:val="009D0168"/>
    <w:rsid w:val="009E13AA"/>
    <w:rsid w:val="009E6FB5"/>
    <w:rsid w:val="009F5F69"/>
    <w:rsid w:val="009F6579"/>
    <w:rsid w:val="00A00155"/>
    <w:rsid w:val="00A0308F"/>
    <w:rsid w:val="00A0796B"/>
    <w:rsid w:val="00A10A1A"/>
    <w:rsid w:val="00A13227"/>
    <w:rsid w:val="00A16D35"/>
    <w:rsid w:val="00A31C39"/>
    <w:rsid w:val="00A36E63"/>
    <w:rsid w:val="00A4249B"/>
    <w:rsid w:val="00A472FF"/>
    <w:rsid w:val="00A5368B"/>
    <w:rsid w:val="00A627A4"/>
    <w:rsid w:val="00A67D18"/>
    <w:rsid w:val="00A85FF3"/>
    <w:rsid w:val="00AA1052"/>
    <w:rsid w:val="00AA16BF"/>
    <w:rsid w:val="00AA3411"/>
    <w:rsid w:val="00AB1756"/>
    <w:rsid w:val="00AB3631"/>
    <w:rsid w:val="00AB7834"/>
    <w:rsid w:val="00AB7DF4"/>
    <w:rsid w:val="00AC5062"/>
    <w:rsid w:val="00AD3476"/>
    <w:rsid w:val="00AD4C73"/>
    <w:rsid w:val="00B01906"/>
    <w:rsid w:val="00B03183"/>
    <w:rsid w:val="00B1734B"/>
    <w:rsid w:val="00B3331C"/>
    <w:rsid w:val="00B43084"/>
    <w:rsid w:val="00B46382"/>
    <w:rsid w:val="00B53401"/>
    <w:rsid w:val="00B670ED"/>
    <w:rsid w:val="00B903D2"/>
    <w:rsid w:val="00BA5004"/>
    <w:rsid w:val="00BC0FE5"/>
    <w:rsid w:val="00BE2C9A"/>
    <w:rsid w:val="00BE4ACA"/>
    <w:rsid w:val="00BE65D6"/>
    <w:rsid w:val="00BE78EF"/>
    <w:rsid w:val="00BF6533"/>
    <w:rsid w:val="00C05520"/>
    <w:rsid w:val="00C1655D"/>
    <w:rsid w:val="00C51F11"/>
    <w:rsid w:val="00C5301F"/>
    <w:rsid w:val="00C5448C"/>
    <w:rsid w:val="00C6230C"/>
    <w:rsid w:val="00C63D55"/>
    <w:rsid w:val="00C65DFD"/>
    <w:rsid w:val="00C74EC3"/>
    <w:rsid w:val="00C82F86"/>
    <w:rsid w:val="00C84423"/>
    <w:rsid w:val="00C9103F"/>
    <w:rsid w:val="00CA04C5"/>
    <w:rsid w:val="00CA79AB"/>
    <w:rsid w:val="00CE2FA5"/>
    <w:rsid w:val="00CE3B8B"/>
    <w:rsid w:val="00CF024A"/>
    <w:rsid w:val="00D033F4"/>
    <w:rsid w:val="00D056A1"/>
    <w:rsid w:val="00D1171D"/>
    <w:rsid w:val="00D2339E"/>
    <w:rsid w:val="00D27328"/>
    <w:rsid w:val="00D32B3E"/>
    <w:rsid w:val="00D334AB"/>
    <w:rsid w:val="00D37F9C"/>
    <w:rsid w:val="00D544B5"/>
    <w:rsid w:val="00D64771"/>
    <w:rsid w:val="00D71EBB"/>
    <w:rsid w:val="00D8530A"/>
    <w:rsid w:val="00D96DCE"/>
    <w:rsid w:val="00DA2722"/>
    <w:rsid w:val="00DC0970"/>
    <w:rsid w:val="00DC7149"/>
    <w:rsid w:val="00DE108C"/>
    <w:rsid w:val="00DF58F8"/>
    <w:rsid w:val="00E22897"/>
    <w:rsid w:val="00E235EF"/>
    <w:rsid w:val="00E26E5F"/>
    <w:rsid w:val="00E356DC"/>
    <w:rsid w:val="00E40698"/>
    <w:rsid w:val="00E5056F"/>
    <w:rsid w:val="00E57D1A"/>
    <w:rsid w:val="00E63E0D"/>
    <w:rsid w:val="00E80F10"/>
    <w:rsid w:val="00E82FE5"/>
    <w:rsid w:val="00EA200F"/>
    <w:rsid w:val="00EA75CA"/>
    <w:rsid w:val="00EA76AF"/>
    <w:rsid w:val="00EB118E"/>
    <w:rsid w:val="00EB44AC"/>
    <w:rsid w:val="00EC37E5"/>
    <w:rsid w:val="00ED19E0"/>
    <w:rsid w:val="00EE13DB"/>
    <w:rsid w:val="00EE7E72"/>
    <w:rsid w:val="00EF71CD"/>
    <w:rsid w:val="00F01949"/>
    <w:rsid w:val="00F2794D"/>
    <w:rsid w:val="00F37195"/>
    <w:rsid w:val="00F372CA"/>
    <w:rsid w:val="00F420F7"/>
    <w:rsid w:val="00F52696"/>
    <w:rsid w:val="00F611B6"/>
    <w:rsid w:val="00F61C09"/>
    <w:rsid w:val="00F94298"/>
    <w:rsid w:val="00FA2F6C"/>
    <w:rsid w:val="00FC56FF"/>
    <w:rsid w:val="00FC5E6C"/>
    <w:rsid w:val="00FD6BCB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uiPriority w:val="1"/>
    <w:qFormat/>
    <w:pPr>
      <w:spacing w:before="69"/>
      <w:ind w:left="1020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60" w:hanging="285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pgrafe">
    <w:name w:val="caption"/>
    <w:basedOn w:val="Normal"/>
    <w:next w:val="Normal"/>
    <w:qFormat/>
    <w:rsid w:val="00774254"/>
    <w:pPr>
      <w:widowControl/>
      <w:tabs>
        <w:tab w:val="right" w:pos="-284"/>
        <w:tab w:val="left" w:pos="3402"/>
      </w:tabs>
      <w:overflowPunct w:val="0"/>
      <w:autoSpaceDE w:val="0"/>
      <w:autoSpaceDN w:val="0"/>
      <w:adjustRightInd w:val="0"/>
      <w:ind w:left="3402" w:firstLine="1701"/>
      <w:textAlignment w:val="baseline"/>
    </w:pPr>
    <w:rPr>
      <w:rFonts w:ascii="Bookman Old Style" w:eastAsia="Times New Roman" w:hAnsi="Bookman Old Style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457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7A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57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7A5"/>
    <w:rPr>
      <w:lang w:val="es-ES"/>
    </w:rPr>
  </w:style>
  <w:style w:type="paragraph" w:customStyle="1" w:styleId="Textoindependiente21">
    <w:name w:val="Texto independiente 21"/>
    <w:basedOn w:val="Normal"/>
    <w:rsid w:val="005A5B40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9640E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customStyle="1" w:styleId="Texto">
    <w:name w:val="Texto"/>
    <w:basedOn w:val="Normal"/>
    <w:rsid w:val="0009161C"/>
    <w:pPr>
      <w:widowControl/>
      <w:spacing w:before="10"/>
      <w:ind w:left="851" w:firstLine="56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uiPriority w:val="1"/>
    <w:qFormat/>
    <w:pPr>
      <w:spacing w:before="69"/>
      <w:ind w:left="1020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660" w:hanging="285"/>
      <w:outlineLvl w:val="1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6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pgrafe">
    <w:name w:val="caption"/>
    <w:basedOn w:val="Normal"/>
    <w:next w:val="Normal"/>
    <w:qFormat/>
    <w:rsid w:val="00774254"/>
    <w:pPr>
      <w:widowControl/>
      <w:tabs>
        <w:tab w:val="right" w:pos="-284"/>
        <w:tab w:val="left" w:pos="3402"/>
      </w:tabs>
      <w:overflowPunct w:val="0"/>
      <w:autoSpaceDE w:val="0"/>
      <w:autoSpaceDN w:val="0"/>
      <w:adjustRightInd w:val="0"/>
      <w:ind w:left="3402" w:firstLine="1701"/>
      <w:textAlignment w:val="baseline"/>
    </w:pPr>
    <w:rPr>
      <w:rFonts w:ascii="Bookman Old Style" w:eastAsia="Times New Roman" w:hAnsi="Bookman Old Style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457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7A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57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7A5"/>
    <w:rPr>
      <w:lang w:val="es-ES"/>
    </w:rPr>
  </w:style>
  <w:style w:type="paragraph" w:customStyle="1" w:styleId="Textoindependiente21">
    <w:name w:val="Texto independiente 21"/>
    <w:basedOn w:val="Normal"/>
    <w:rsid w:val="005A5B40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9640E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customStyle="1" w:styleId="Texto">
    <w:name w:val="Texto"/>
    <w:basedOn w:val="Normal"/>
    <w:rsid w:val="0009161C"/>
    <w:pPr>
      <w:widowControl/>
      <w:spacing w:before="10"/>
      <w:ind w:left="851" w:firstLine="568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5018-BF31-47C6-8EB5-B0718739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1578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Quevedo Laguna, Cristina</dc:creator>
  <cp:lastModifiedBy>Ginard Moll, Mª Antonia</cp:lastModifiedBy>
  <cp:revision>5</cp:revision>
  <dcterms:created xsi:type="dcterms:W3CDTF">2024-04-30T08:53:00Z</dcterms:created>
  <dcterms:modified xsi:type="dcterms:W3CDTF">2024-04-30T12:48:00Z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LastSaved">
    <vt:filetime>2018-03-21T00:00:00Z</vt:filetime>
  </property>
</Properties>
</file>